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34" w:rsidRPr="00D80171" w:rsidRDefault="007862DE" w:rsidP="00B36AC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03BD9FE4" wp14:editId="1CABB2D7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54" w:rsidRDefault="007862DE" w:rsidP="00B36AC4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171">
        <w:rPr>
          <w:rFonts w:ascii="Arial" w:hAnsi="Arial" w:cs="Arial"/>
          <w:b/>
          <w:sz w:val="28"/>
          <w:szCs w:val="28"/>
        </w:rPr>
        <w:t xml:space="preserve">ACTA </w:t>
      </w:r>
      <w:r w:rsidR="00F11A56">
        <w:rPr>
          <w:rFonts w:ascii="Arial" w:hAnsi="Arial" w:cs="Arial"/>
          <w:b/>
          <w:sz w:val="28"/>
          <w:szCs w:val="28"/>
        </w:rPr>
        <w:t>DE LA</w:t>
      </w:r>
      <w:r w:rsidR="00380E98">
        <w:rPr>
          <w:rFonts w:ascii="Arial" w:hAnsi="Arial" w:cs="Arial"/>
          <w:b/>
          <w:sz w:val="28"/>
          <w:szCs w:val="28"/>
        </w:rPr>
        <w:t xml:space="preserve"> </w:t>
      </w:r>
      <w:r w:rsidR="007D2B89">
        <w:rPr>
          <w:rFonts w:ascii="Arial" w:hAnsi="Arial" w:cs="Arial"/>
          <w:b/>
          <w:sz w:val="28"/>
          <w:szCs w:val="28"/>
        </w:rPr>
        <w:t>SEGUNDA</w:t>
      </w:r>
      <w:r w:rsidR="00F11A56">
        <w:rPr>
          <w:rFonts w:ascii="Arial" w:hAnsi="Arial" w:cs="Arial"/>
          <w:b/>
          <w:sz w:val="28"/>
          <w:szCs w:val="28"/>
        </w:rPr>
        <w:t xml:space="preserve"> ASAMBLEA GENERAL </w:t>
      </w:r>
      <w:r w:rsidR="00D71099">
        <w:rPr>
          <w:rFonts w:ascii="Arial" w:hAnsi="Arial" w:cs="Arial"/>
          <w:b/>
          <w:sz w:val="28"/>
          <w:szCs w:val="28"/>
        </w:rPr>
        <w:t>ORDINARIA</w:t>
      </w:r>
    </w:p>
    <w:p w:rsidR="008C1A54" w:rsidRPr="00D80171" w:rsidRDefault="008C1A54" w:rsidP="008C1A54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LA ACADEMIA CHILENA DE CIENCIAS AGRONÓMICAS</w:t>
      </w:r>
    </w:p>
    <w:p w:rsidR="007862DE" w:rsidRDefault="007862DE" w:rsidP="00D80171">
      <w:pPr>
        <w:pStyle w:val="Textosinformato"/>
        <w:jc w:val="both"/>
        <w:rPr>
          <w:b/>
        </w:rPr>
      </w:pPr>
    </w:p>
    <w:p w:rsidR="008C1A54" w:rsidRDefault="008C1A54" w:rsidP="00D80171">
      <w:pPr>
        <w:pStyle w:val="Textosinformato"/>
        <w:jc w:val="both"/>
        <w:rPr>
          <w:b/>
        </w:rPr>
      </w:pPr>
    </w:p>
    <w:p w:rsidR="007862DE" w:rsidRDefault="007862DE" w:rsidP="00D80171">
      <w:pPr>
        <w:pStyle w:val="Textosinformato"/>
        <w:jc w:val="both"/>
        <w:rPr>
          <w:szCs w:val="22"/>
        </w:rPr>
      </w:pPr>
      <w:r w:rsidRPr="00F66D6B">
        <w:rPr>
          <w:b/>
          <w:szCs w:val="22"/>
        </w:rPr>
        <w:t xml:space="preserve">Fecha: </w:t>
      </w:r>
      <w:r w:rsidR="00380E98">
        <w:rPr>
          <w:szCs w:val="22"/>
        </w:rPr>
        <w:t>201</w:t>
      </w:r>
      <w:r w:rsidR="00C916AA">
        <w:rPr>
          <w:szCs w:val="22"/>
        </w:rPr>
        <w:t>5</w:t>
      </w:r>
      <w:r w:rsidR="002A5BD7">
        <w:rPr>
          <w:szCs w:val="22"/>
        </w:rPr>
        <w:t>.0</w:t>
      </w:r>
      <w:r w:rsidR="007D2B89">
        <w:rPr>
          <w:szCs w:val="22"/>
        </w:rPr>
        <w:t>4</w:t>
      </w:r>
      <w:r w:rsidR="00380E98">
        <w:rPr>
          <w:szCs w:val="22"/>
        </w:rPr>
        <w:t>.</w:t>
      </w:r>
      <w:r w:rsidR="00C916AA">
        <w:rPr>
          <w:szCs w:val="22"/>
        </w:rPr>
        <w:t>2</w:t>
      </w:r>
      <w:r w:rsidR="007D2B89">
        <w:rPr>
          <w:szCs w:val="22"/>
        </w:rPr>
        <w:t>8</w:t>
      </w:r>
    </w:p>
    <w:p w:rsidR="007862DE" w:rsidRPr="004614DD" w:rsidRDefault="007862DE" w:rsidP="00D80171">
      <w:pPr>
        <w:pStyle w:val="Textosinformato"/>
        <w:jc w:val="both"/>
        <w:rPr>
          <w:szCs w:val="22"/>
        </w:rPr>
      </w:pPr>
    </w:p>
    <w:p w:rsidR="007862DE" w:rsidRPr="00F66D6B" w:rsidRDefault="007862DE" w:rsidP="00D80171">
      <w:pPr>
        <w:pStyle w:val="Textosinformato"/>
        <w:jc w:val="both"/>
        <w:rPr>
          <w:b/>
          <w:szCs w:val="22"/>
        </w:rPr>
      </w:pPr>
      <w:r w:rsidRPr="00F66D6B">
        <w:rPr>
          <w:b/>
          <w:szCs w:val="22"/>
        </w:rPr>
        <w:t xml:space="preserve">Hora: </w:t>
      </w:r>
      <w:r w:rsidR="00F11A56" w:rsidRPr="00F11A56">
        <w:rPr>
          <w:szCs w:val="22"/>
        </w:rPr>
        <w:t>17</w:t>
      </w:r>
      <w:r w:rsidRPr="00F11A56">
        <w:rPr>
          <w:szCs w:val="22"/>
        </w:rPr>
        <w:t>:</w:t>
      </w:r>
      <w:r w:rsidR="007D2B89">
        <w:rPr>
          <w:szCs w:val="22"/>
        </w:rPr>
        <w:t>15</w:t>
      </w:r>
      <w:r w:rsidRPr="004614DD">
        <w:rPr>
          <w:szCs w:val="22"/>
        </w:rPr>
        <w:t xml:space="preserve"> a </w:t>
      </w:r>
      <w:r w:rsidR="00380E98">
        <w:rPr>
          <w:szCs w:val="22"/>
        </w:rPr>
        <w:t>19:4</w:t>
      </w:r>
      <w:r w:rsidR="007D2B89">
        <w:rPr>
          <w:szCs w:val="22"/>
        </w:rPr>
        <w:t>0</w:t>
      </w:r>
    </w:p>
    <w:p w:rsidR="007862DE" w:rsidRDefault="007862DE" w:rsidP="00D80171">
      <w:pPr>
        <w:pStyle w:val="Textosinformato"/>
        <w:jc w:val="both"/>
        <w:rPr>
          <w:b/>
          <w:szCs w:val="22"/>
        </w:rPr>
      </w:pPr>
    </w:p>
    <w:p w:rsidR="007862DE" w:rsidRPr="00F11A56" w:rsidRDefault="007862DE" w:rsidP="00D80171">
      <w:pPr>
        <w:pStyle w:val="Textosinformato"/>
        <w:jc w:val="both"/>
        <w:rPr>
          <w:szCs w:val="22"/>
        </w:rPr>
      </w:pPr>
      <w:r w:rsidRPr="00F66D6B">
        <w:rPr>
          <w:b/>
          <w:szCs w:val="22"/>
        </w:rPr>
        <w:t>Lugar:</w:t>
      </w:r>
      <w:r w:rsidR="00F11A56">
        <w:rPr>
          <w:b/>
          <w:szCs w:val="22"/>
        </w:rPr>
        <w:t xml:space="preserve"> </w:t>
      </w:r>
      <w:r w:rsidR="002A5BD7">
        <w:rPr>
          <w:szCs w:val="22"/>
        </w:rPr>
        <w:t>Estadio Croata</w:t>
      </w:r>
    </w:p>
    <w:p w:rsidR="007862DE" w:rsidRDefault="007862DE" w:rsidP="00D80171">
      <w:pPr>
        <w:pStyle w:val="Textosinformato"/>
        <w:jc w:val="both"/>
        <w:rPr>
          <w:b/>
          <w:szCs w:val="22"/>
        </w:rPr>
      </w:pPr>
    </w:p>
    <w:p w:rsidR="008C1A54" w:rsidRDefault="008C1A54" w:rsidP="00D80171">
      <w:pPr>
        <w:pStyle w:val="Textosinformato"/>
        <w:jc w:val="both"/>
        <w:rPr>
          <w:b/>
          <w:szCs w:val="22"/>
        </w:rPr>
      </w:pPr>
    </w:p>
    <w:p w:rsidR="008C1A54" w:rsidRPr="008C1A54" w:rsidRDefault="008C1A54" w:rsidP="008C1A54">
      <w:pPr>
        <w:pStyle w:val="Textosinformato"/>
        <w:jc w:val="both"/>
        <w:rPr>
          <w:b/>
          <w:sz w:val="28"/>
          <w:szCs w:val="28"/>
        </w:rPr>
      </w:pPr>
      <w:r w:rsidRPr="008C1A54">
        <w:rPr>
          <w:b/>
          <w:sz w:val="28"/>
          <w:szCs w:val="28"/>
        </w:rPr>
        <w:t>PARTICIPANTES</w:t>
      </w:r>
    </w:p>
    <w:p w:rsidR="007862DE" w:rsidRDefault="007862DE" w:rsidP="00D80171">
      <w:pPr>
        <w:pStyle w:val="Textosinformato"/>
        <w:jc w:val="both"/>
        <w:rPr>
          <w:szCs w:val="22"/>
        </w:rPr>
      </w:pPr>
    </w:p>
    <w:p w:rsidR="00F11A56" w:rsidRDefault="00F11A56" w:rsidP="00D80171">
      <w:pPr>
        <w:pStyle w:val="Textosinformato"/>
        <w:jc w:val="both"/>
        <w:rPr>
          <w:szCs w:val="22"/>
        </w:rPr>
      </w:pPr>
      <w:r>
        <w:rPr>
          <w:szCs w:val="22"/>
        </w:rPr>
        <w:t xml:space="preserve">Participan </w:t>
      </w:r>
      <w:r w:rsidR="007D2B89">
        <w:rPr>
          <w:szCs w:val="22"/>
        </w:rPr>
        <w:t>18</w:t>
      </w:r>
      <w:r>
        <w:rPr>
          <w:szCs w:val="22"/>
        </w:rPr>
        <w:t xml:space="preserve"> Miembros de Número </w:t>
      </w:r>
      <w:r w:rsidR="004926C3">
        <w:rPr>
          <w:szCs w:val="22"/>
        </w:rPr>
        <w:t xml:space="preserve">cuyos nombres </w:t>
      </w:r>
      <w:r>
        <w:rPr>
          <w:szCs w:val="22"/>
        </w:rPr>
        <w:t>se indican en el Anexo</w:t>
      </w:r>
      <w:r w:rsidR="00D87E41">
        <w:rPr>
          <w:szCs w:val="22"/>
        </w:rPr>
        <w:t xml:space="preserve"> 1</w:t>
      </w:r>
      <w:r w:rsidR="00C916AA">
        <w:rPr>
          <w:szCs w:val="22"/>
        </w:rPr>
        <w:t xml:space="preserve">. Se excusan los Académicos </w:t>
      </w:r>
      <w:r w:rsidR="00260E28">
        <w:rPr>
          <w:szCs w:val="22"/>
        </w:rPr>
        <w:t xml:space="preserve">Francisco Brzovic, </w:t>
      </w:r>
      <w:r w:rsidR="00C916AA">
        <w:rPr>
          <w:szCs w:val="22"/>
        </w:rPr>
        <w:t xml:space="preserve">Hugo Campos, </w:t>
      </w:r>
      <w:r w:rsidR="00260E28">
        <w:rPr>
          <w:szCs w:val="22"/>
        </w:rPr>
        <w:t xml:space="preserve">Raúl Cañas, Gilda Carrasco, </w:t>
      </w:r>
      <w:r w:rsidR="00647E37">
        <w:rPr>
          <w:szCs w:val="22"/>
        </w:rPr>
        <w:t xml:space="preserve">Rolando Chateauneuf, </w:t>
      </w:r>
      <w:r w:rsidR="00C916AA">
        <w:rPr>
          <w:szCs w:val="22"/>
        </w:rPr>
        <w:t>Juan Gastó, Francisco González,</w:t>
      </w:r>
      <w:r w:rsidR="00260E28">
        <w:rPr>
          <w:szCs w:val="22"/>
        </w:rPr>
        <w:t xml:space="preserve"> Antonio Hargreaves, Sergio Nome, Levi Mansur, José Antonio Yuri</w:t>
      </w:r>
      <w:r w:rsidR="00C916AA">
        <w:rPr>
          <w:szCs w:val="22"/>
        </w:rPr>
        <w:t>.</w:t>
      </w:r>
    </w:p>
    <w:p w:rsidR="00F11A56" w:rsidRPr="00B7636C" w:rsidRDefault="00F11A56" w:rsidP="00D80171">
      <w:pPr>
        <w:pStyle w:val="Textosinformato"/>
        <w:jc w:val="both"/>
        <w:rPr>
          <w:szCs w:val="22"/>
        </w:rPr>
      </w:pPr>
    </w:p>
    <w:p w:rsidR="007862DE" w:rsidRDefault="007862DE" w:rsidP="008C1A54">
      <w:pPr>
        <w:pStyle w:val="Textosinformato"/>
        <w:ind w:left="1276" w:hanging="1276"/>
        <w:jc w:val="both"/>
        <w:rPr>
          <w:szCs w:val="22"/>
        </w:rPr>
      </w:pPr>
      <w:r>
        <w:rPr>
          <w:b/>
          <w:szCs w:val="22"/>
        </w:rPr>
        <w:t>Preside:</w:t>
      </w:r>
      <w:r w:rsidR="00C916AA">
        <w:rPr>
          <w:szCs w:val="22"/>
        </w:rPr>
        <w:t>|</w:t>
      </w:r>
      <w:r w:rsidR="00C916AA">
        <w:rPr>
          <w:szCs w:val="22"/>
        </w:rPr>
        <w:tab/>
        <w:t>Nicolo Gligo</w:t>
      </w:r>
      <w:r w:rsidR="005A70DC">
        <w:rPr>
          <w:szCs w:val="22"/>
        </w:rPr>
        <w:t>.</w:t>
      </w:r>
    </w:p>
    <w:p w:rsidR="007862DE" w:rsidRPr="00641372" w:rsidRDefault="007862DE" w:rsidP="008C1A54">
      <w:pPr>
        <w:pStyle w:val="Textosinformato"/>
        <w:ind w:left="1276" w:hanging="1276"/>
        <w:jc w:val="both"/>
        <w:rPr>
          <w:szCs w:val="22"/>
        </w:rPr>
      </w:pPr>
      <w:r w:rsidRPr="00641372">
        <w:rPr>
          <w:b/>
          <w:szCs w:val="22"/>
        </w:rPr>
        <w:t>Secretario</w:t>
      </w:r>
      <w:r w:rsidR="005A70DC">
        <w:rPr>
          <w:szCs w:val="22"/>
        </w:rPr>
        <w:t>:</w:t>
      </w:r>
      <w:r w:rsidR="005A70DC">
        <w:rPr>
          <w:szCs w:val="22"/>
        </w:rPr>
        <w:tab/>
        <w:t>Juan Izquierdo.</w:t>
      </w:r>
    </w:p>
    <w:p w:rsidR="007862DE" w:rsidRDefault="007862DE" w:rsidP="00D80171">
      <w:pPr>
        <w:pStyle w:val="Textosinformato"/>
        <w:jc w:val="both"/>
        <w:rPr>
          <w:b/>
          <w:szCs w:val="22"/>
        </w:rPr>
      </w:pPr>
    </w:p>
    <w:p w:rsidR="008C1A54" w:rsidRPr="00F66D6B" w:rsidRDefault="008C1A54" w:rsidP="00D80171">
      <w:pPr>
        <w:pStyle w:val="Textosinformato"/>
        <w:jc w:val="both"/>
        <w:rPr>
          <w:b/>
          <w:szCs w:val="22"/>
        </w:rPr>
      </w:pPr>
    </w:p>
    <w:p w:rsidR="007862DE" w:rsidRPr="008C1A54" w:rsidRDefault="008C1A54" w:rsidP="00D80171">
      <w:pPr>
        <w:pStyle w:val="Textosinforma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TABLA</w:t>
      </w:r>
    </w:p>
    <w:p w:rsidR="007862DE" w:rsidRPr="00F66D6B" w:rsidRDefault="007862DE" w:rsidP="00D80171">
      <w:pPr>
        <w:pStyle w:val="Textosinformato"/>
        <w:jc w:val="both"/>
        <w:rPr>
          <w:b/>
          <w:szCs w:val="22"/>
        </w:rPr>
      </w:pPr>
    </w:p>
    <w:p w:rsidR="007862DE" w:rsidRDefault="00260E28" w:rsidP="00D80171">
      <w:pPr>
        <w:pStyle w:val="Textosinformato"/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 xml:space="preserve">Saludo </w:t>
      </w:r>
      <w:r w:rsidR="00380E98">
        <w:rPr>
          <w:szCs w:val="22"/>
        </w:rPr>
        <w:t>del Presidente.</w:t>
      </w:r>
    </w:p>
    <w:p w:rsidR="00380E98" w:rsidRDefault="00260E28" w:rsidP="00D80171">
      <w:pPr>
        <w:pStyle w:val="Textosinformato"/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Calendario de Asambleas Ordinarias</w:t>
      </w:r>
      <w:r w:rsidR="00380E98">
        <w:rPr>
          <w:szCs w:val="22"/>
        </w:rPr>
        <w:t>.</w:t>
      </w:r>
    </w:p>
    <w:p w:rsidR="00260E28" w:rsidRDefault="005A70DC" w:rsidP="00D80171">
      <w:pPr>
        <w:pStyle w:val="Textosinformato"/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Propuesta para formular una Visión, Misión y Objetivos Estratégicos Institucionales.</w:t>
      </w:r>
    </w:p>
    <w:p w:rsidR="005A70DC" w:rsidRDefault="005A70DC" w:rsidP="00D80171">
      <w:pPr>
        <w:pStyle w:val="Textosinformato"/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 xml:space="preserve">Disertación de Incorporación del Académico Dr. </w:t>
      </w:r>
      <w:r w:rsidR="005B6735">
        <w:rPr>
          <w:szCs w:val="22"/>
        </w:rPr>
        <w:t>Fernando</w:t>
      </w:r>
      <w:r>
        <w:rPr>
          <w:szCs w:val="22"/>
        </w:rPr>
        <w:t xml:space="preserve"> Bas Mir.</w:t>
      </w:r>
    </w:p>
    <w:p w:rsidR="00380E98" w:rsidRPr="007862DE" w:rsidRDefault="00380E98" w:rsidP="00D80171">
      <w:pPr>
        <w:pStyle w:val="Textosinformato"/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Varios.</w:t>
      </w:r>
    </w:p>
    <w:p w:rsidR="007862DE" w:rsidRDefault="007862DE" w:rsidP="00D80171">
      <w:pPr>
        <w:pStyle w:val="Textosinformato"/>
        <w:jc w:val="both"/>
        <w:rPr>
          <w:szCs w:val="22"/>
        </w:rPr>
      </w:pPr>
    </w:p>
    <w:p w:rsidR="007862DE" w:rsidRDefault="007862DE" w:rsidP="00D80171">
      <w:pPr>
        <w:pStyle w:val="Textosinformato"/>
        <w:jc w:val="both"/>
        <w:rPr>
          <w:szCs w:val="22"/>
        </w:rPr>
      </w:pPr>
    </w:p>
    <w:p w:rsidR="007862DE" w:rsidRPr="008C1A54" w:rsidRDefault="00F11A56" w:rsidP="00D80171">
      <w:pPr>
        <w:pStyle w:val="Textosinforma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DESARROLLO</w:t>
      </w:r>
    </w:p>
    <w:p w:rsidR="007862DE" w:rsidRPr="00F66D6B" w:rsidRDefault="007862DE" w:rsidP="00D80171">
      <w:pPr>
        <w:pStyle w:val="Textosinformato"/>
        <w:jc w:val="both"/>
        <w:rPr>
          <w:b/>
          <w:szCs w:val="22"/>
        </w:rPr>
      </w:pPr>
    </w:p>
    <w:p w:rsidR="007862DE" w:rsidRPr="0047441F" w:rsidRDefault="005A70DC" w:rsidP="00D80171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47441F">
        <w:rPr>
          <w:b/>
          <w:sz w:val="24"/>
          <w:szCs w:val="24"/>
        </w:rPr>
        <w:t xml:space="preserve">SALUDO </w:t>
      </w:r>
      <w:r w:rsidR="00380E98" w:rsidRPr="0047441F">
        <w:rPr>
          <w:b/>
          <w:sz w:val="24"/>
          <w:szCs w:val="24"/>
        </w:rPr>
        <w:t>DEL PRESIDENTE</w:t>
      </w:r>
    </w:p>
    <w:p w:rsidR="00380E98" w:rsidRPr="00380E98" w:rsidRDefault="00380E98" w:rsidP="00380E98">
      <w:pPr>
        <w:pStyle w:val="Textosinformato"/>
        <w:jc w:val="both"/>
        <w:rPr>
          <w:szCs w:val="22"/>
        </w:rPr>
      </w:pPr>
    </w:p>
    <w:p w:rsidR="005A70DC" w:rsidRDefault="00380E98" w:rsidP="00380E98">
      <w:pPr>
        <w:pStyle w:val="Textosinformato"/>
        <w:jc w:val="both"/>
        <w:rPr>
          <w:szCs w:val="22"/>
        </w:rPr>
      </w:pPr>
      <w:r>
        <w:rPr>
          <w:szCs w:val="22"/>
        </w:rPr>
        <w:t xml:space="preserve">El Presidente </w:t>
      </w:r>
      <w:r w:rsidR="005A70DC">
        <w:rPr>
          <w:szCs w:val="22"/>
        </w:rPr>
        <w:t xml:space="preserve">abre la sesión y propone que la tabla de la Tercera Asamblea se </w:t>
      </w:r>
      <w:r w:rsidR="005B6735">
        <w:rPr>
          <w:szCs w:val="22"/>
        </w:rPr>
        <w:t>concentre</w:t>
      </w:r>
      <w:r w:rsidR="005A70DC">
        <w:rPr>
          <w:szCs w:val="22"/>
        </w:rPr>
        <w:t xml:space="preserve"> en dos temas principales: un análisis del tema del Seminario 2015 y la Disertación de Incorporación del Académico </w:t>
      </w:r>
    </w:p>
    <w:p w:rsidR="005E62A9" w:rsidRDefault="005E62A9" w:rsidP="00064E88">
      <w:pPr>
        <w:pStyle w:val="Textosinformato"/>
        <w:jc w:val="both"/>
        <w:rPr>
          <w:szCs w:val="22"/>
        </w:rPr>
      </w:pPr>
    </w:p>
    <w:p w:rsidR="0047441F" w:rsidRDefault="0047441F" w:rsidP="00064E88">
      <w:pPr>
        <w:pStyle w:val="Textosinformato"/>
        <w:jc w:val="both"/>
        <w:rPr>
          <w:szCs w:val="22"/>
        </w:rPr>
      </w:pPr>
    </w:p>
    <w:p w:rsidR="005B6735" w:rsidRDefault="005B6735" w:rsidP="00064E88">
      <w:pPr>
        <w:pStyle w:val="Textosinformato"/>
        <w:jc w:val="both"/>
        <w:rPr>
          <w:szCs w:val="22"/>
        </w:rPr>
      </w:pPr>
    </w:p>
    <w:p w:rsidR="005B6735" w:rsidRDefault="005B6735" w:rsidP="00064E88">
      <w:pPr>
        <w:pStyle w:val="Textosinformato"/>
        <w:jc w:val="both"/>
        <w:rPr>
          <w:szCs w:val="22"/>
        </w:rPr>
      </w:pPr>
    </w:p>
    <w:p w:rsidR="005B6735" w:rsidRPr="00380E98" w:rsidRDefault="005B6735" w:rsidP="00064E88">
      <w:pPr>
        <w:pStyle w:val="Textosinformato"/>
        <w:jc w:val="both"/>
        <w:rPr>
          <w:szCs w:val="22"/>
        </w:rPr>
      </w:pPr>
    </w:p>
    <w:p w:rsidR="007862DE" w:rsidRPr="0047441F" w:rsidRDefault="005A70DC" w:rsidP="00D80171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47441F">
        <w:rPr>
          <w:b/>
          <w:sz w:val="24"/>
          <w:szCs w:val="24"/>
        </w:rPr>
        <w:lastRenderedPageBreak/>
        <w:t>CALENDARIO DE ASAMBLEAS 2015</w:t>
      </w:r>
    </w:p>
    <w:p w:rsidR="00380E98" w:rsidRDefault="00380E98" w:rsidP="00380E98">
      <w:pPr>
        <w:pStyle w:val="Textosinformato"/>
        <w:jc w:val="both"/>
        <w:rPr>
          <w:szCs w:val="22"/>
        </w:rPr>
      </w:pPr>
    </w:p>
    <w:p w:rsidR="005A70DC" w:rsidRDefault="005A70DC" w:rsidP="00380E98">
      <w:pPr>
        <w:pStyle w:val="Textosinformato"/>
        <w:jc w:val="both"/>
        <w:rPr>
          <w:szCs w:val="22"/>
        </w:rPr>
      </w:pPr>
      <w:r>
        <w:rPr>
          <w:szCs w:val="22"/>
        </w:rPr>
        <w:t xml:space="preserve">El Secretario presenta una propuesta de calendario de las Asambleas a realizarse en el año 2015. </w:t>
      </w:r>
      <w:r w:rsidR="005B6735">
        <w:rPr>
          <w:szCs w:val="22"/>
        </w:rPr>
        <w:t>Se sugiere modificar la fecha de la Asamblea del mes de julio.</w:t>
      </w:r>
    </w:p>
    <w:p w:rsidR="005A70DC" w:rsidRDefault="005A70DC" w:rsidP="00380E98">
      <w:pPr>
        <w:pStyle w:val="Textosinformato"/>
        <w:jc w:val="both"/>
        <w:rPr>
          <w:szCs w:val="22"/>
        </w:rPr>
      </w:pPr>
    </w:p>
    <w:p w:rsidR="005A70DC" w:rsidRPr="005A70DC" w:rsidRDefault="005A70DC" w:rsidP="00380E98">
      <w:pPr>
        <w:pStyle w:val="Textosinformato"/>
        <w:jc w:val="both"/>
        <w:rPr>
          <w:b/>
          <w:szCs w:val="22"/>
        </w:rPr>
      </w:pPr>
      <w:r>
        <w:rPr>
          <w:b/>
          <w:szCs w:val="22"/>
        </w:rPr>
        <w:t>Se aprueba el siguiente Calendario</w:t>
      </w:r>
      <w:r w:rsidR="00D87E41">
        <w:rPr>
          <w:b/>
          <w:szCs w:val="22"/>
        </w:rPr>
        <w:t>:</w:t>
      </w:r>
    </w:p>
    <w:p w:rsidR="005A70DC" w:rsidRDefault="005A70DC" w:rsidP="00380E98">
      <w:pPr>
        <w:pStyle w:val="Textosinformato"/>
        <w:jc w:val="both"/>
        <w:rPr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3597"/>
      </w:tblGrid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Mes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Fecha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Asamblea General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Disertación</w:t>
            </w: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Marzo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Martes 25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Extraordinaria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Elección Directorio</w:t>
            </w: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Abril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Martes 28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Disertación Fernando Bas confirmada</w:t>
            </w: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Mayo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Martes 26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A7238C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 xml:space="preserve">Disertación Dr. Alejandro del Pozo </w:t>
            </w:r>
            <w:r w:rsidRPr="005A70DC">
              <w:rPr>
                <w:rFonts w:ascii="Arial" w:hAnsi="Arial" w:cs="Arial"/>
                <w:b/>
                <w:i/>
                <w:shd w:val="clear" w:color="auto" w:fill="FFFFFF"/>
              </w:rPr>
              <w:t>Adaptación de cereales C3 al cambio global: en busca de genotipos con mayor tolerancia al estrés hídrico</w:t>
            </w:r>
            <w:r w:rsidRPr="005A70DC">
              <w:rPr>
                <w:rFonts w:ascii="Arial" w:hAnsi="Arial" w:cs="Arial"/>
                <w:b/>
                <w:shd w:val="clear" w:color="auto" w:fill="FFFFFF"/>
              </w:rPr>
              <w:t xml:space="preserve"> confirmada</w:t>
            </w: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Junio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Martes 23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Julio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Martes 28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Agosto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Martes 18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Disertación Dr. Peter Caligari confirmada en principio</w:t>
            </w: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Septiembre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No hay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Octubre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Martes 27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Noviembre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A fijar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Seminario 2015</w:t>
            </w:r>
          </w:p>
        </w:tc>
      </w:tr>
      <w:tr w:rsidR="005A70DC" w:rsidRPr="005A70DC" w:rsidTr="005A70DC">
        <w:tc>
          <w:tcPr>
            <w:tcW w:w="1418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Diciembre</w:t>
            </w:r>
          </w:p>
        </w:tc>
        <w:tc>
          <w:tcPr>
            <w:tcW w:w="1276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A fijar</w:t>
            </w:r>
          </w:p>
        </w:tc>
        <w:tc>
          <w:tcPr>
            <w:tcW w:w="2268" w:type="dxa"/>
          </w:tcPr>
          <w:p w:rsidR="005A70DC" w:rsidRPr="005A70DC" w:rsidRDefault="005A70DC" w:rsidP="005771DD">
            <w:pPr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>Ordinaria</w:t>
            </w:r>
          </w:p>
        </w:tc>
        <w:tc>
          <w:tcPr>
            <w:tcW w:w="3597" w:type="dxa"/>
          </w:tcPr>
          <w:p w:rsidR="005A70DC" w:rsidRPr="005A70DC" w:rsidRDefault="005A70DC" w:rsidP="005771DD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</w:rPr>
            </w:pPr>
            <w:r w:rsidRPr="005A70DC">
              <w:rPr>
                <w:rFonts w:ascii="Arial" w:eastAsia="Times New Roman" w:hAnsi="Arial" w:cs="Arial"/>
                <w:b/>
              </w:rPr>
              <w:t xml:space="preserve">Sesión </w:t>
            </w:r>
            <w:r w:rsidR="00D87E41">
              <w:rPr>
                <w:rFonts w:ascii="Arial" w:eastAsia="Times New Roman" w:hAnsi="Arial" w:cs="Arial"/>
                <w:b/>
              </w:rPr>
              <w:t xml:space="preserve">de </w:t>
            </w:r>
            <w:r w:rsidRPr="005A70DC">
              <w:rPr>
                <w:rFonts w:ascii="Arial" w:eastAsia="Times New Roman" w:hAnsi="Arial" w:cs="Arial"/>
                <w:b/>
              </w:rPr>
              <w:t>Camaradería</w:t>
            </w:r>
          </w:p>
        </w:tc>
      </w:tr>
    </w:tbl>
    <w:p w:rsidR="005A70DC" w:rsidRDefault="005A70DC" w:rsidP="00380E98">
      <w:pPr>
        <w:pStyle w:val="Textosinformato"/>
        <w:jc w:val="both"/>
        <w:rPr>
          <w:szCs w:val="22"/>
        </w:rPr>
      </w:pPr>
    </w:p>
    <w:p w:rsidR="006A3280" w:rsidRDefault="006A3280" w:rsidP="00380E98">
      <w:pPr>
        <w:pStyle w:val="Textosinformato"/>
        <w:jc w:val="both"/>
        <w:rPr>
          <w:szCs w:val="22"/>
        </w:rPr>
      </w:pPr>
      <w:r>
        <w:rPr>
          <w:szCs w:val="22"/>
        </w:rPr>
        <w:t>El Presidente informa que hay un acuerdo con la Facultad de Ciencias Agrarias de la Universidad de Chile para realizar el Seminario 2015 en esa casa de estudio.</w:t>
      </w:r>
    </w:p>
    <w:p w:rsidR="006A3280" w:rsidRDefault="006A3280" w:rsidP="00380E98">
      <w:pPr>
        <w:pStyle w:val="Textosinformato"/>
        <w:jc w:val="both"/>
        <w:rPr>
          <w:szCs w:val="22"/>
        </w:rPr>
      </w:pPr>
    </w:p>
    <w:p w:rsidR="006A3280" w:rsidRDefault="006A3280" w:rsidP="00380E98">
      <w:pPr>
        <w:pStyle w:val="Textosinformato"/>
        <w:jc w:val="both"/>
        <w:rPr>
          <w:szCs w:val="22"/>
        </w:rPr>
      </w:pPr>
      <w:r>
        <w:rPr>
          <w:szCs w:val="22"/>
        </w:rPr>
        <w:t xml:space="preserve">Se advierte que se debe evitar una coincidencia de fecha con el Congreso Anual que organiza la Sociedad Agronómica de Chile en el mismo mes. </w:t>
      </w:r>
    </w:p>
    <w:p w:rsidR="006A3280" w:rsidRDefault="006A3280" w:rsidP="00380E98">
      <w:pPr>
        <w:pStyle w:val="Textosinformato"/>
        <w:jc w:val="both"/>
        <w:rPr>
          <w:szCs w:val="22"/>
        </w:rPr>
      </w:pPr>
    </w:p>
    <w:p w:rsidR="00D87E41" w:rsidRDefault="00D87E41" w:rsidP="00380E98">
      <w:pPr>
        <w:pStyle w:val="Textosinformato"/>
        <w:jc w:val="both"/>
        <w:rPr>
          <w:szCs w:val="22"/>
        </w:rPr>
      </w:pPr>
    </w:p>
    <w:p w:rsidR="00D87E41" w:rsidRPr="0047441F" w:rsidRDefault="00D87E41" w:rsidP="00D80171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47441F">
        <w:rPr>
          <w:b/>
          <w:sz w:val="24"/>
          <w:szCs w:val="24"/>
        </w:rPr>
        <w:t>PROPUESTA PARA FORMULAR UN VISIÓN, MISIÓN Y OBJETIVOS ESTRATÉGICOS DE LA INSTITUCIÓN</w:t>
      </w:r>
    </w:p>
    <w:p w:rsidR="00D87E41" w:rsidRPr="00D87E41" w:rsidRDefault="00D87E41" w:rsidP="00D87E41">
      <w:pPr>
        <w:pStyle w:val="Textosinformato"/>
        <w:jc w:val="both"/>
        <w:rPr>
          <w:szCs w:val="22"/>
        </w:rPr>
      </w:pPr>
    </w:p>
    <w:p w:rsidR="00D87E41" w:rsidRDefault="00D87E41" w:rsidP="00D87E41">
      <w:pPr>
        <w:pStyle w:val="Textosinformato"/>
        <w:jc w:val="both"/>
        <w:rPr>
          <w:szCs w:val="22"/>
        </w:rPr>
      </w:pPr>
      <w:r>
        <w:rPr>
          <w:szCs w:val="22"/>
        </w:rPr>
        <w:t>El Secretario propone que la Academia formule una Visión, Misión y Objetivos Institucionales, presentado ejemplos extraídos de la literatura.</w:t>
      </w:r>
      <w:r w:rsidR="001A6734">
        <w:rPr>
          <w:szCs w:val="22"/>
        </w:rPr>
        <w:t xml:space="preserve"> La propuesta se adjunta en el Anexo 2.</w:t>
      </w:r>
    </w:p>
    <w:p w:rsidR="00D87E41" w:rsidRDefault="00D87E41" w:rsidP="00D87E41">
      <w:pPr>
        <w:pStyle w:val="Textosinformato"/>
        <w:jc w:val="both"/>
        <w:rPr>
          <w:szCs w:val="22"/>
        </w:rPr>
      </w:pPr>
    </w:p>
    <w:p w:rsidR="00D87E41" w:rsidRPr="00D87E41" w:rsidRDefault="00D87E41" w:rsidP="00D87E41">
      <w:pPr>
        <w:pStyle w:val="Textosinformato"/>
        <w:jc w:val="both"/>
        <w:rPr>
          <w:szCs w:val="22"/>
        </w:rPr>
      </w:pPr>
      <w:r>
        <w:rPr>
          <w:szCs w:val="22"/>
        </w:rPr>
        <w:t>La Asamblea acepta, en principio, la idea enfatizando que estas propuestas no entren en conflicto con los Estatutos.</w:t>
      </w:r>
    </w:p>
    <w:p w:rsidR="00D87E41" w:rsidRDefault="00D87E41" w:rsidP="00D87E41">
      <w:pPr>
        <w:pStyle w:val="Textosinformato"/>
        <w:jc w:val="both"/>
        <w:rPr>
          <w:szCs w:val="22"/>
        </w:rPr>
      </w:pPr>
    </w:p>
    <w:p w:rsidR="0047441F" w:rsidRDefault="0047441F" w:rsidP="00D87E41">
      <w:pPr>
        <w:pStyle w:val="Textosinformato"/>
        <w:jc w:val="both"/>
        <w:rPr>
          <w:b/>
          <w:szCs w:val="22"/>
        </w:rPr>
      </w:pPr>
      <w:r>
        <w:rPr>
          <w:b/>
          <w:szCs w:val="22"/>
        </w:rPr>
        <w:t>Se acuerda:</w:t>
      </w:r>
    </w:p>
    <w:p w:rsidR="0047441F" w:rsidRDefault="0047441F" w:rsidP="00D87E41">
      <w:pPr>
        <w:pStyle w:val="Textosinformato"/>
        <w:jc w:val="both"/>
        <w:rPr>
          <w:b/>
          <w:szCs w:val="22"/>
        </w:rPr>
      </w:pPr>
    </w:p>
    <w:p w:rsidR="0047441F" w:rsidRPr="0047441F" w:rsidRDefault="0047441F" w:rsidP="0047441F">
      <w:pPr>
        <w:pStyle w:val="Textosinformato"/>
        <w:numPr>
          <w:ilvl w:val="0"/>
          <w:numId w:val="8"/>
        </w:numPr>
        <w:jc w:val="both"/>
        <w:rPr>
          <w:b/>
          <w:szCs w:val="22"/>
        </w:rPr>
      </w:pPr>
      <w:r>
        <w:rPr>
          <w:b/>
          <w:szCs w:val="22"/>
        </w:rPr>
        <w:t>El Directorio prepare un documento para ser distribuido a todos los Académicos para su información, modificación y sugerencias.</w:t>
      </w:r>
    </w:p>
    <w:p w:rsidR="0047441F" w:rsidRDefault="0047441F" w:rsidP="00D87E41">
      <w:pPr>
        <w:pStyle w:val="Textosinformato"/>
        <w:jc w:val="both"/>
        <w:rPr>
          <w:szCs w:val="22"/>
        </w:rPr>
      </w:pPr>
    </w:p>
    <w:p w:rsidR="0047441F" w:rsidRDefault="0047441F" w:rsidP="00D87E41">
      <w:pPr>
        <w:pStyle w:val="Textosinformato"/>
        <w:jc w:val="both"/>
        <w:rPr>
          <w:szCs w:val="22"/>
        </w:rPr>
      </w:pPr>
    </w:p>
    <w:p w:rsidR="006A3280" w:rsidRPr="00D87E41" w:rsidRDefault="006A3280" w:rsidP="00D87E41">
      <w:pPr>
        <w:pStyle w:val="Textosinformato"/>
        <w:jc w:val="both"/>
        <w:rPr>
          <w:szCs w:val="22"/>
        </w:rPr>
      </w:pPr>
    </w:p>
    <w:p w:rsidR="0047441F" w:rsidRPr="0047441F" w:rsidRDefault="0047441F" w:rsidP="0047441F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DISERTACIÓN DE INCORPORACIÓN DEL ACADÉMICO DR. FERNANDO BAS MIR</w:t>
      </w:r>
    </w:p>
    <w:p w:rsidR="0047441F" w:rsidRDefault="0047441F" w:rsidP="0047441F">
      <w:pPr>
        <w:pStyle w:val="Textosinformato"/>
        <w:jc w:val="both"/>
        <w:rPr>
          <w:szCs w:val="22"/>
        </w:rPr>
      </w:pPr>
    </w:p>
    <w:p w:rsidR="0047441F" w:rsidRDefault="00446B14" w:rsidP="0047441F">
      <w:pPr>
        <w:pStyle w:val="Textosinformato"/>
        <w:jc w:val="both"/>
      </w:pPr>
      <w:r>
        <w:rPr>
          <w:szCs w:val="22"/>
        </w:rPr>
        <w:t xml:space="preserve">El Dr. Fernando Bas es presentado por el Prosecretario Dr. Juan Izquierdo en reemplazo del Dr. Juan Gastó debido a que éste adolece de problemas de salud. El Dr. Bas desarrolla el tema </w:t>
      </w:r>
      <w:r w:rsidR="00B82541">
        <w:rPr>
          <w:szCs w:val="22"/>
        </w:rPr>
        <w:t>“</w:t>
      </w:r>
      <w:r w:rsidR="00B82541">
        <w:t>Agricultura versus Acuicultura: ¿De la ciencia a la producción?”, haciendo una interesante comparación de las coincidencias y diferencias entre estas dos industrias, así como de los problemas y retos a que se enfrentan.</w:t>
      </w:r>
    </w:p>
    <w:p w:rsidR="00B82541" w:rsidRDefault="00B82541" w:rsidP="0047441F">
      <w:pPr>
        <w:pStyle w:val="Textosinformato"/>
        <w:jc w:val="both"/>
      </w:pPr>
    </w:p>
    <w:p w:rsidR="00B82541" w:rsidRPr="0047441F" w:rsidRDefault="00B82541" w:rsidP="0047441F">
      <w:pPr>
        <w:pStyle w:val="Textosinformato"/>
        <w:jc w:val="both"/>
        <w:rPr>
          <w:szCs w:val="22"/>
        </w:rPr>
      </w:pPr>
      <w:r>
        <w:t>El tema suscitó un extenso debate y numerosas preguntas y precisiones.</w:t>
      </w:r>
    </w:p>
    <w:p w:rsidR="0047441F" w:rsidRPr="0047441F" w:rsidRDefault="0047441F" w:rsidP="0047441F">
      <w:pPr>
        <w:pStyle w:val="Textosinformato"/>
        <w:jc w:val="both"/>
        <w:rPr>
          <w:szCs w:val="22"/>
        </w:rPr>
      </w:pPr>
    </w:p>
    <w:p w:rsidR="0047441F" w:rsidRPr="0047441F" w:rsidRDefault="0047441F" w:rsidP="0047441F">
      <w:pPr>
        <w:pStyle w:val="Textosinformato"/>
        <w:jc w:val="both"/>
        <w:rPr>
          <w:szCs w:val="22"/>
        </w:rPr>
      </w:pPr>
    </w:p>
    <w:p w:rsidR="00380E98" w:rsidRPr="0047441F" w:rsidRDefault="00A54E5F" w:rsidP="00D80171">
      <w:pPr>
        <w:pStyle w:val="Textosinformato"/>
        <w:numPr>
          <w:ilvl w:val="0"/>
          <w:numId w:val="2"/>
        </w:numPr>
        <w:ind w:left="426" w:hanging="426"/>
        <w:jc w:val="both"/>
        <w:rPr>
          <w:b/>
          <w:sz w:val="24"/>
          <w:szCs w:val="24"/>
        </w:rPr>
      </w:pPr>
      <w:r w:rsidRPr="0047441F">
        <w:rPr>
          <w:b/>
          <w:sz w:val="24"/>
          <w:szCs w:val="24"/>
        </w:rPr>
        <w:t>VARIOS</w:t>
      </w:r>
    </w:p>
    <w:p w:rsidR="006E6F0F" w:rsidRPr="006E6F0F" w:rsidRDefault="006E6F0F" w:rsidP="006E6F0F">
      <w:pPr>
        <w:pStyle w:val="Textosinformato"/>
        <w:jc w:val="both"/>
        <w:rPr>
          <w:szCs w:val="22"/>
        </w:rPr>
      </w:pPr>
    </w:p>
    <w:p w:rsidR="0047441F" w:rsidRDefault="0047441F" w:rsidP="006E6F0F">
      <w:pPr>
        <w:pStyle w:val="Textosinformato"/>
        <w:jc w:val="both"/>
        <w:rPr>
          <w:szCs w:val="22"/>
        </w:rPr>
      </w:pPr>
      <w:r>
        <w:rPr>
          <w:szCs w:val="22"/>
        </w:rPr>
        <w:t>No h</w:t>
      </w:r>
      <w:r w:rsidR="005B6735">
        <w:rPr>
          <w:szCs w:val="22"/>
        </w:rPr>
        <w:t>ubo comentarios</w:t>
      </w:r>
      <w:r>
        <w:rPr>
          <w:szCs w:val="22"/>
        </w:rPr>
        <w:t>.</w:t>
      </w:r>
    </w:p>
    <w:p w:rsidR="0047441F" w:rsidRDefault="0047441F" w:rsidP="006E6F0F">
      <w:pPr>
        <w:pStyle w:val="Textosinformato"/>
        <w:jc w:val="both"/>
        <w:rPr>
          <w:szCs w:val="22"/>
        </w:rPr>
      </w:pPr>
    </w:p>
    <w:p w:rsidR="005B6735" w:rsidRDefault="005B6735" w:rsidP="006E6F0F">
      <w:pPr>
        <w:pStyle w:val="Textosinformato"/>
        <w:jc w:val="both"/>
        <w:rPr>
          <w:szCs w:val="22"/>
        </w:rPr>
      </w:pPr>
    </w:p>
    <w:p w:rsidR="005B6735" w:rsidRDefault="005B6735" w:rsidP="006E6F0F">
      <w:pPr>
        <w:pStyle w:val="Textosinformato"/>
        <w:jc w:val="both"/>
        <w:rPr>
          <w:szCs w:val="22"/>
        </w:rPr>
      </w:pPr>
    </w:p>
    <w:p w:rsidR="00D71099" w:rsidRDefault="00D71099" w:rsidP="00D80171">
      <w:pPr>
        <w:pStyle w:val="Textosinformato"/>
        <w:jc w:val="both"/>
      </w:pPr>
    </w:p>
    <w:p w:rsidR="00D71099" w:rsidRDefault="00D71099" w:rsidP="00D80171">
      <w:pPr>
        <w:pStyle w:val="Textosinformato"/>
        <w:jc w:val="both"/>
      </w:pPr>
    </w:p>
    <w:p w:rsidR="009D74EE" w:rsidRDefault="009D74EE" w:rsidP="00D80171">
      <w:pPr>
        <w:pStyle w:val="Textosinformato"/>
        <w:jc w:val="both"/>
      </w:pPr>
    </w:p>
    <w:p w:rsidR="009D74EE" w:rsidRDefault="009D74EE" w:rsidP="00D80171">
      <w:pPr>
        <w:pStyle w:val="Textosinformato"/>
        <w:jc w:val="both"/>
      </w:pPr>
    </w:p>
    <w:p w:rsidR="00D71099" w:rsidRDefault="00D71099" w:rsidP="00D71099">
      <w:pPr>
        <w:pStyle w:val="Textosinformato"/>
        <w:jc w:val="both"/>
      </w:pPr>
      <w:r>
        <w:t xml:space="preserve">                </w:t>
      </w:r>
      <w:r w:rsidR="00D87E41">
        <w:t xml:space="preserve">       Juan Izquierdo Fernández</w:t>
      </w:r>
      <w:r>
        <w:t xml:space="preserve">                            Nicolo Gligo Viel</w:t>
      </w:r>
    </w:p>
    <w:p w:rsidR="00D71099" w:rsidRDefault="00D71099" w:rsidP="00D71099">
      <w:pPr>
        <w:pStyle w:val="Textosinformato"/>
        <w:jc w:val="both"/>
      </w:pPr>
      <w:r>
        <w:t xml:space="preserve">                                </w:t>
      </w:r>
      <w:r w:rsidR="00D87E41">
        <w:t xml:space="preserve">  Pros</w:t>
      </w:r>
      <w:r>
        <w:t>ecretario                                           Presidente</w:t>
      </w:r>
    </w:p>
    <w:p w:rsidR="00474690" w:rsidRDefault="00474690" w:rsidP="003909E5">
      <w:pPr>
        <w:pStyle w:val="Textosinformato"/>
        <w:jc w:val="center"/>
        <w:rPr>
          <w:b/>
          <w:sz w:val="24"/>
          <w:szCs w:val="24"/>
        </w:rPr>
      </w:pPr>
    </w:p>
    <w:p w:rsidR="00D87E41" w:rsidRDefault="00D87E41">
      <w:pPr>
        <w:rPr>
          <w:rFonts w:ascii="Arial" w:eastAsia="Calibri" w:hAnsi="Arial" w:cs="Times New Roman"/>
          <w:b/>
          <w:sz w:val="24"/>
          <w:szCs w:val="24"/>
          <w:lang w:val="es-MX"/>
        </w:rPr>
      </w:pPr>
      <w:r>
        <w:rPr>
          <w:b/>
          <w:sz w:val="24"/>
          <w:szCs w:val="24"/>
        </w:rPr>
        <w:br w:type="page"/>
      </w:r>
    </w:p>
    <w:p w:rsidR="007862DE" w:rsidRPr="003909E5" w:rsidRDefault="003909E5" w:rsidP="003909E5">
      <w:pPr>
        <w:pStyle w:val="Textosinformato"/>
        <w:jc w:val="center"/>
        <w:rPr>
          <w:b/>
          <w:sz w:val="24"/>
          <w:szCs w:val="24"/>
        </w:rPr>
      </w:pPr>
      <w:r w:rsidRPr="003909E5">
        <w:rPr>
          <w:b/>
          <w:sz w:val="24"/>
          <w:szCs w:val="24"/>
        </w:rPr>
        <w:lastRenderedPageBreak/>
        <w:t>ANEXO 1</w:t>
      </w:r>
    </w:p>
    <w:p w:rsidR="003909E5" w:rsidRPr="003909E5" w:rsidRDefault="003909E5" w:rsidP="003909E5">
      <w:pPr>
        <w:pStyle w:val="Textosinformato"/>
        <w:jc w:val="center"/>
        <w:rPr>
          <w:b/>
          <w:sz w:val="24"/>
          <w:szCs w:val="24"/>
        </w:rPr>
      </w:pPr>
    </w:p>
    <w:p w:rsidR="003909E5" w:rsidRDefault="003909E5" w:rsidP="003909E5">
      <w:pPr>
        <w:pStyle w:val="Textosinformato"/>
        <w:jc w:val="center"/>
        <w:rPr>
          <w:b/>
          <w:sz w:val="24"/>
          <w:szCs w:val="24"/>
        </w:rPr>
      </w:pPr>
      <w:r w:rsidRPr="003909E5">
        <w:rPr>
          <w:b/>
          <w:sz w:val="24"/>
          <w:szCs w:val="24"/>
        </w:rPr>
        <w:t xml:space="preserve">ASISTENTES A LA </w:t>
      </w:r>
      <w:r w:rsidR="00271350">
        <w:rPr>
          <w:b/>
          <w:sz w:val="24"/>
          <w:szCs w:val="24"/>
        </w:rPr>
        <w:t xml:space="preserve">PRIMERA </w:t>
      </w:r>
      <w:r w:rsidRPr="003909E5">
        <w:rPr>
          <w:b/>
          <w:sz w:val="24"/>
          <w:szCs w:val="24"/>
        </w:rPr>
        <w:t>ASAMBLEA</w:t>
      </w:r>
    </w:p>
    <w:p w:rsidR="003909E5" w:rsidRDefault="003909E5" w:rsidP="003909E5">
      <w:pPr>
        <w:pStyle w:val="Textosinformato"/>
        <w:jc w:val="center"/>
        <w:rPr>
          <w:b/>
          <w:szCs w:val="22"/>
        </w:rPr>
      </w:pPr>
    </w:p>
    <w:tbl>
      <w:tblPr>
        <w:tblW w:w="49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30"/>
        <w:gridCol w:w="863"/>
      </w:tblGrid>
      <w:tr w:rsidR="007D2B89" w:rsidRPr="007D2B89" w:rsidTr="00260E28">
        <w:trPr>
          <w:trHeight w:val="31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Nr.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sisten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Acevedo Hinojosa, Edmundo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Arce Johnson, Patricio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Bas Mir, Fernando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Berger, Horst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Bonilla Espíndola, Sergio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Bordeu Schwarze, Edmundo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Bórquez Lagos, Fernando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Brzovic Parilo, Francisco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Cafati Kompatzki, Claudio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Calderini, Daniel Fernando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Caligari, Peter Douglas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Campos de Quiroz, Hugo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Cañas Cruchaga, Raúl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Carrasco Silva, Gilda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Chateauneuf Deglin, Rolando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Cubillos Plaza, Alberto G.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 Solminihac Iturria, Felipe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del Pozo Lira, Alejandro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Daneri Novoa, Sergio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Domínguez Covarrubias, Juan Ignacio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Doussouilin Escobar, Eugenio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García Díaz, Guillermo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Gastó Coder, Juan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Gil Salaya, Gonzalo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Gligo Viel, Nicolo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 del Rio, Francisco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González Rodríguez, Roberto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Gurovich Rosenberg, Luis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lastRenderedPageBreak/>
              <w:t>29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Hargreaves, Antonio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Hernández Muñoz, Alejandro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Izquierdo Fernández, Juan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Latorre Guzmán, Bernardo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Lizana Malinconi, Antonio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Mansur Vergara, Levi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Montenegro Rizzardini. Gloria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Morales Valencia, Orlando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Moreno Simunovic, Yerko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Muñoz Schick, Carlos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Neira Roa, Roberto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Nome Huespe, Sergio Fernando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Norero Schefino, Alfo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Ortega Farías, Samuel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Parodi Pinedo, Patricio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Pszczolkowski Tomaszewski, P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Retamales Aranda, Jorge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Ripa Schaul, Renato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Santibañez Quezada, Fernando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Silva Genneville, Mario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Solminihac González, Emilio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Undurraga Martínez, Pedro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Valdés Fabres, Alberto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Venezian Leigh, Eduardo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Violic Martinovic, Alejandro D.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</w:t>
            </w:r>
          </w:p>
        </w:tc>
      </w:tr>
      <w:tr w:rsidR="007D2B89" w:rsidRPr="007D2B89" w:rsidTr="00260E2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Yuri Salomón, José Antonio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</w:t>
            </w:r>
          </w:p>
        </w:tc>
      </w:tr>
      <w:tr w:rsidR="007D2B89" w:rsidRPr="007D2B89" w:rsidTr="00260E2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Asisten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</w:tc>
      </w:tr>
      <w:tr w:rsidR="007D2B89" w:rsidRPr="007D2B89" w:rsidTr="00260E2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Excusan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</w:tc>
      </w:tr>
      <w:tr w:rsidR="007D2B89" w:rsidRPr="007D2B89" w:rsidTr="00260E2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No Excusan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89" w:rsidRPr="007D2B89" w:rsidRDefault="007D2B89" w:rsidP="00B82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D2B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</w:tc>
      </w:tr>
    </w:tbl>
    <w:p w:rsidR="00D87E41" w:rsidRDefault="00D87E41" w:rsidP="003909E5">
      <w:pPr>
        <w:pStyle w:val="Textosinformato"/>
        <w:jc w:val="center"/>
        <w:rPr>
          <w:b/>
          <w:szCs w:val="22"/>
        </w:rPr>
      </w:pPr>
    </w:p>
    <w:p w:rsidR="00D87E41" w:rsidRDefault="00D87E41">
      <w:pPr>
        <w:rPr>
          <w:rFonts w:ascii="Arial" w:eastAsia="Calibri" w:hAnsi="Arial" w:cs="Times New Roman"/>
          <w:b/>
          <w:lang w:val="es-MX"/>
        </w:rPr>
      </w:pPr>
      <w:r>
        <w:rPr>
          <w:b/>
        </w:rPr>
        <w:br w:type="page"/>
      </w:r>
    </w:p>
    <w:p w:rsidR="007D2B89" w:rsidRDefault="00D87E41" w:rsidP="003909E5">
      <w:pPr>
        <w:pStyle w:val="Textosinformato"/>
        <w:jc w:val="center"/>
        <w:rPr>
          <w:b/>
          <w:sz w:val="24"/>
          <w:szCs w:val="24"/>
        </w:rPr>
      </w:pPr>
      <w:r w:rsidRPr="00D87E41">
        <w:rPr>
          <w:b/>
          <w:sz w:val="24"/>
          <w:szCs w:val="24"/>
        </w:rPr>
        <w:lastRenderedPageBreak/>
        <w:t>ANEXO 2</w:t>
      </w:r>
    </w:p>
    <w:p w:rsidR="00D87E41" w:rsidRDefault="00D87E41" w:rsidP="003909E5">
      <w:pPr>
        <w:pStyle w:val="Textosinformato"/>
        <w:jc w:val="center"/>
        <w:rPr>
          <w:b/>
          <w:sz w:val="24"/>
          <w:szCs w:val="24"/>
        </w:rPr>
      </w:pPr>
    </w:p>
    <w:p w:rsidR="00856CF6" w:rsidRDefault="00D87E41" w:rsidP="003909E5">
      <w:pPr>
        <w:pStyle w:val="Textosinforma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PROPUESTA </w:t>
      </w:r>
      <w:r w:rsidR="001A6734">
        <w:rPr>
          <w:b/>
          <w:sz w:val="24"/>
          <w:szCs w:val="24"/>
        </w:rPr>
        <w:t xml:space="preserve">PARA </w:t>
      </w:r>
      <w:r>
        <w:rPr>
          <w:b/>
          <w:sz w:val="24"/>
          <w:szCs w:val="24"/>
        </w:rPr>
        <w:t>UNA FORMULACIÓN</w:t>
      </w:r>
      <w:r w:rsidR="00856C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</w:p>
    <w:p w:rsidR="00D87E41" w:rsidRPr="00D87E41" w:rsidRDefault="00D87E41" w:rsidP="003909E5">
      <w:pPr>
        <w:pStyle w:val="Textosinforma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UNA VISIÓN, MISIÓN Y OBJETIVOS ESTRATÉGICOS INSTITUCIONALES</w:t>
      </w:r>
    </w:p>
    <w:p w:rsidR="0047441F" w:rsidRPr="00717F50" w:rsidRDefault="0047441F" w:rsidP="004744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7F50">
        <w:rPr>
          <w:rFonts w:ascii="Arial" w:hAnsi="Arial" w:cs="Arial"/>
          <w:b/>
          <w:bCs/>
          <w:sz w:val="24"/>
          <w:szCs w:val="24"/>
        </w:rPr>
        <w:t>BORRADOR</w:t>
      </w:r>
    </w:p>
    <w:p w:rsidR="0047441F" w:rsidRDefault="0047441F" w:rsidP="0047441F">
      <w:pPr>
        <w:spacing w:after="0" w:line="240" w:lineRule="auto"/>
        <w:jc w:val="center"/>
        <w:rPr>
          <w:rFonts w:ascii="Arial" w:hAnsi="Arial" w:cs="Arial"/>
          <w:b/>
        </w:rPr>
      </w:pPr>
    </w:p>
    <w:p w:rsidR="0047441F" w:rsidRPr="00717F50" w:rsidRDefault="0047441F" w:rsidP="0047441F">
      <w:pPr>
        <w:spacing w:after="0" w:line="240" w:lineRule="auto"/>
        <w:jc w:val="center"/>
        <w:rPr>
          <w:rFonts w:ascii="Arial" w:hAnsi="Arial" w:cs="Arial"/>
          <w:b/>
        </w:rPr>
      </w:pPr>
      <w:r w:rsidRPr="00717F50">
        <w:rPr>
          <w:rFonts w:ascii="Arial" w:hAnsi="Arial" w:cs="Arial"/>
          <w:b/>
        </w:rPr>
        <w:t>MISION</w:t>
      </w:r>
    </w:p>
    <w:p w:rsidR="0047441F" w:rsidRPr="00717F50" w:rsidRDefault="0047441F" w:rsidP="0047441F">
      <w:pPr>
        <w:spacing w:after="0" w:line="240" w:lineRule="auto"/>
        <w:rPr>
          <w:rFonts w:ascii="Arial" w:hAnsi="Arial" w:cs="Arial"/>
        </w:rPr>
      </w:pPr>
    </w:p>
    <w:p w:rsidR="0047441F" w:rsidRPr="00717F50" w:rsidRDefault="0047441F" w:rsidP="0047441F">
      <w:pPr>
        <w:spacing w:after="0" w:line="240" w:lineRule="auto"/>
        <w:jc w:val="both"/>
        <w:rPr>
          <w:rFonts w:ascii="Arial" w:hAnsi="Arial" w:cs="Arial"/>
        </w:rPr>
      </w:pPr>
      <w:r w:rsidRPr="00717F50">
        <w:rPr>
          <w:rFonts w:ascii="Arial" w:hAnsi="Arial" w:cs="Arial"/>
        </w:rPr>
        <w:t xml:space="preserve">Promover el progreso y la divulgación de las Ciencias Agronómicas contribuyendo al desarrollo de la Agricultura Nacional a través del análisis y la preparación de aportes que sirvan para proyectar al futuro capacidades y políticas agrarias sustentables. </w:t>
      </w:r>
    </w:p>
    <w:p w:rsidR="0047441F" w:rsidRPr="00717F50" w:rsidRDefault="0047441F" w:rsidP="0047441F">
      <w:pPr>
        <w:spacing w:after="0" w:line="240" w:lineRule="auto"/>
        <w:rPr>
          <w:rFonts w:ascii="Arial" w:hAnsi="Arial" w:cs="Arial"/>
        </w:rPr>
      </w:pPr>
    </w:p>
    <w:p w:rsidR="0047441F" w:rsidRPr="00717F50" w:rsidRDefault="0047441F" w:rsidP="0047441F">
      <w:pPr>
        <w:spacing w:after="0" w:line="240" w:lineRule="auto"/>
        <w:jc w:val="center"/>
        <w:rPr>
          <w:rFonts w:ascii="Arial" w:hAnsi="Arial" w:cs="Arial"/>
          <w:b/>
        </w:rPr>
      </w:pPr>
      <w:r w:rsidRPr="00717F50">
        <w:rPr>
          <w:rFonts w:ascii="Arial" w:hAnsi="Arial" w:cs="Arial"/>
          <w:b/>
        </w:rPr>
        <w:t>VISION</w:t>
      </w:r>
    </w:p>
    <w:p w:rsidR="0047441F" w:rsidRPr="00717F50" w:rsidRDefault="0047441F" w:rsidP="0047441F">
      <w:pPr>
        <w:spacing w:after="0" w:line="240" w:lineRule="auto"/>
        <w:rPr>
          <w:rFonts w:ascii="Arial" w:hAnsi="Arial" w:cs="Arial"/>
        </w:rPr>
      </w:pPr>
    </w:p>
    <w:p w:rsidR="0047441F" w:rsidRPr="00717F50" w:rsidRDefault="0047441F" w:rsidP="0047441F">
      <w:pPr>
        <w:spacing w:after="0" w:line="240" w:lineRule="auto"/>
        <w:jc w:val="both"/>
        <w:rPr>
          <w:rFonts w:ascii="Arial" w:hAnsi="Arial" w:cs="Arial"/>
        </w:rPr>
      </w:pPr>
      <w:r w:rsidRPr="00717F50">
        <w:rPr>
          <w:rFonts w:ascii="Arial" w:hAnsi="Arial" w:cs="Arial"/>
        </w:rPr>
        <w:t xml:space="preserve">Constituirse en una organización moderna, innovadora y reconocida, que responda con proactividad a los desafíos del desarrollo agrícola nacional desarrollando proyectos participativos y pluri institucionales, a través del trabajo </w:t>
      </w:r>
      <w:r w:rsidRPr="00717F50">
        <w:rPr>
          <w:rFonts w:ascii="Arial" w:hAnsi="Arial" w:cs="Arial"/>
          <w:i/>
        </w:rPr>
        <w:t>ad honorem</w:t>
      </w:r>
      <w:r w:rsidRPr="00717F50">
        <w:rPr>
          <w:rFonts w:ascii="Arial" w:hAnsi="Arial" w:cs="Arial"/>
        </w:rPr>
        <w:t xml:space="preserve"> y altruista de sus miembros comprometidos con el desarrollo científico y tecnológico agrícola nacional con respeto al ambiente y al desarrollo de la comunidad y del país.</w:t>
      </w:r>
    </w:p>
    <w:p w:rsidR="0047441F" w:rsidRPr="00717F50" w:rsidRDefault="0047441F" w:rsidP="0047441F">
      <w:pPr>
        <w:spacing w:after="0" w:line="240" w:lineRule="auto"/>
        <w:rPr>
          <w:rFonts w:ascii="Arial" w:hAnsi="Arial" w:cs="Arial"/>
        </w:rPr>
      </w:pPr>
    </w:p>
    <w:p w:rsidR="0047441F" w:rsidRPr="00717F50" w:rsidRDefault="0047441F" w:rsidP="0047441F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b/>
        </w:rPr>
      </w:pPr>
      <w:r w:rsidRPr="00717F50">
        <w:rPr>
          <w:rFonts w:ascii="Arial" w:hAnsi="Arial" w:cs="Arial"/>
          <w:b/>
        </w:rPr>
        <w:t>OBJETIVOS ESTRATEGICOS</w:t>
      </w:r>
    </w:p>
    <w:p w:rsidR="0047441F" w:rsidRPr="00717F50" w:rsidRDefault="0047441F" w:rsidP="00B8254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47441F" w:rsidRPr="00717F50" w:rsidRDefault="0047441F" w:rsidP="00B82541">
      <w:pPr>
        <w:pStyle w:val="Prrafodelista"/>
        <w:numPr>
          <w:ilvl w:val="0"/>
          <w:numId w:val="7"/>
        </w:numPr>
        <w:tabs>
          <w:tab w:val="num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17F50">
        <w:rPr>
          <w:rFonts w:ascii="Arial" w:hAnsi="Arial" w:cs="Arial"/>
          <w:sz w:val="22"/>
          <w:szCs w:val="22"/>
        </w:rPr>
        <w:t>Organizar anualmente y durante los próximos 5 años, un evento anual nacional de alto nivel sobre problemáticas contingentes al desarrollo científico y tecnológico de la agricultura del país.</w:t>
      </w:r>
    </w:p>
    <w:p w:rsidR="0047441F" w:rsidRPr="00717F50" w:rsidRDefault="0047441F" w:rsidP="00B82541">
      <w:pPr>
        <w:pStyle w:val="Prrafodelista"/>
        <w:numPr>
          <w:ilvl w:val="0"/>
          <w:numId w:val="7"/>
        </w:numPr>
        <w:tabs>
          <w:tab w:val="num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17F50">
        <w:rPr>
          <w:rFonts w:ascii="Arial" w:hAnsi="Arial" w:cs="Arial"/>
          <w:sz w:val="22"/>
          <w:szCs w:val="22"/>
        </w:rPr>
        <w:t>Organizar anualmente y durante los próximos 5 años, un taller regional enfocado a discutir y buscar soluciones a problemas y oportunidades locales relevantes al desarrollo agrícola de la región.</w:t>
      </w:r>
    </w:p>
    <w:p w:rsidR="0047441F" w:rsidRPr="00717F50" w:rsidRDefault="0047441F" w:rsidP="00B82541">
      <w:pPr>
        <w:pStyle w:val="Prrafodelista"/>
        <w:numPr>
          <w:ilvl w:val="0"/>
          <w:numId w:val="7"/>
        </w:numPr>
        <w:tabs>
          <w:tab w:val="num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17F50">
        <w:rPr>
          <w:rFonts w:ascii="Arial" w:hAnsi="Arial" w:cs="Arial"/>
          <w:sz w:val="22"/>
          <w:szCs w:val="22"/>
        </w:rPr>
        <w:t xml:space="preserve">Establecer vínculos entre investigadores de Chile y del exterior a través de miembros correspondientes internacionales. </w:t>
      </w:r>
    </w:p>
    <w:p w:rsidR="0047441F" w:rsidRPr="00717F50" w:rsidRDefault="0047441F" w:rsidP="00B8254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7F50">
        <w:rPr>
          <w:rFonts w:ascii="Arial" w:hAnsi="Arial" w:cs="Arial"/>
        </w:rPr>
        <w:t>Otorgar Becas, Premios y Distinciones a profesionales destacados de las ciencias agronómicas, que hayan contribuido a su desarrollo y que trasciendan a la comuni</w:t>
      </w:r>
      <w:r w:rsidR="00B82541">
        <w:rPr>
          <w:rFonts w:ascii="Arial" w:hAnsi="Arial" w:cs="Arial"/>
        </w:rPr>
        <w:t>dad nacional y/o internacional.</w:t>
      </w:r>
    </w:p>
    <w:p w:rsidR="0047441F" w:rsidRPr="00717F50" w:rsidRDefault="0047441F" w:rsidP="00B8254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7F50">
        <w:rPr>
          <w:rFonts w:ascii="Arial" w:hAnsi="Arial" w:cs="Arial"/>
        </w:rPr>
        <w:t>Construir un plan de acción para atender la problemática de la educación agronómica superior y</w:t>
      </w:r>
      <w:r w:rsidR="00B82541">
        <w:rPr>
          <w:rFonts w:ascii="Arial" w:hAnsi="Arial" w:cs="Arial"/>
        </w:rPr>
        <w:t xml:space="preserve"> presentarlo a las má</w:t>
      </w:r>
      <w:r w:rsidRPr="00717F50">
        <w:rPr>
          <w:rFonts w:ascii="Arial" w:hAnsi="Arial" w:cs="Arial"/>
        </w:rPr>
        <w:t>s altas autoridades nacionales.</w:t>
      </w:r>
    </w:p>
    <w:p w:rsidR="0047441F" w:rsidRPr="00717F50" w:rsidRDefault="0047441F" w:rsidP="00B82541">
      <w:pPr>
        <w:pStyle w:val="Prrafodelista"/>
        <w:numPr>
          <w:ilvl w:val="0"/>
          <w:numId w:val="7"/>
        </w:numPr>
        <w:tabs>
          <w:tab w:val="num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17F50">
        <w:rPr>
          <w:rFonts w:ascii="Arial" w:hAnsi="Arial" w:cs="Arial"/>
          <w:sz w:val="22"/>
          <w:szCs w:val="22"/>
        </w:rPr>
        <w:t>Preparar documentos de posición sobre aspectos relevantes de interés nacional y/o internacional del</w:t>
      </w:r>
      <w:r w:rsidR="00B82541">
        <w:rPr>
          <w:rFonts w:ascii="Arial" w:hAnsi="Arial" w:cs="Arial"/>
          <w:sz w:val="22"/>
          <w:szCs w:val="22"/>
        </w:rPr>
        <w:t xml:space="preserve"> ámbito académico – agronómico.</w:t>
      </w:r>
    </w:p>
    <w:p w:rsidR="0047441F" w:rsidRPr="00717F50" w:rsidRDefault="0047441F" w:rsidP="00B8254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7F50">
        <w:rPr>
          <w:rFonts w:ascii="Arial" w:hAnsi="Arial" w:cs="Arial"/>
        </w:rPr>
        <w:t>Preparar un proyecto de fortalecimiento institucional a 5 años plazo.</w:t>
      </w:r>
    </w:p>
    <w:p w:rsidR="00D87E41" w:rsidRPr="0047441F" w:rsidRDefault="00D87E41" w:rsidP="0047441F">
      <w:pPr>
        <w:pStyle w:val="Textosinformato"/>
        <w:ind w:left="426" w:hanging="426"/>
        <w:jc w:val="center"/>
        <w:rPr>
          <w:b/>
          <w:szCs w:val="22"/>
          <w:lang w:val="es-CL"/>
        </w:rPr>
      </w:pPr>
    </w:p>
    <w:p w:rsidR="003909E5" w:rsidRDefault="003909E5" w:rsidP="0047441F">
      <w:pPr>
        <w:pStyle w:val="Textosinformato"/>
        <w:jc w:val="center"/>
        <w:rPr>
          <w:b/>
          <w:szCs w:val="22"/>
        </w:rPr>
      </w:pPr>
    </w:p>
    <w:p w:rsidR="00474690" w:rsidRPr="00F66D6B" w:rsidRDefault="0047441F" w:rsidP="0047441F">
      <w:pPr>
        <w:pStyle w:val="Textosinformato"/>
        <w:jc w:val="both"/>
        <w:rPr>
          <w:sz w:val="16"/>
          <w:szCs w:val="16"/>
        </w:rPr>
      </w:pPr>
      <w:r>
        <w:rPr>
          <w:sz w:val="16"/>
          <w:szCs w:val="16"/>
        </w:rPr>
        <w:t>JIF/</w:t>
      </w:r>
      <w:r w:rsidR="00474690">
        <w:rPr>
          <w:sz w:val="16"/>
          <w:szCs w:val="16"/>
        </w:rPr>
        <w:t>ACP/acp</w:t>
      </w:r>
    </w:p>
    <w:p w:rsidR="00474690" w:rsidRPr="00474690" w:rsidRDefault="00474690" w:rsidP="0047441F">
      <w:pPr>
        <w:pStyle w:val="Textosinformato"/>
        <w:jc w:val="both"/>
        <w:rPr>
          <w:sz w:val="16"/>
          <w:szCs w:val="16"/>
        </w:rPr>
      </w:pPr>
      <w:r>
        <w:rPr>
          <w:sz w:val="16"/>
          <w:szCs w:val="16"/>
        </w:rPr>
        <w:t>2015.0</w:t>
      </w:r>
      <w:r w:rsidR="007D2B89">
        <w:rPr>
          <w:sz w:val="16"/>
          <w:szCs w:val="16"/>
        </w:rPr>
        <w:t>4</w:t>
      </w:r>
      <w:r>
        <w:rPr>
          <w:sz w:val="16"/>
          <w:szCs w:val="16"/>
        </w:rPr>
        <w:t>.</w:t>
      </w:r>
      <w:r w:rsidR="007D2B89">
        <w:rPr>
          <w:sz w:val="16"/>
          <w:szCs w:val="16"/>
        </w:rPr>
        <w:t>30</w:t>
      </w:r>
      <w:bookmarkStart w:id="0" w:name="_GoBack"/>
      <w:bookmarkEnd w:id="0"/>
    </w:p>
    <w:sectPr w:rsidR="00474690" w:rsidRPr="00474690" w:rsidSect="004E7D45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3284"/>
    <w:multiLevelType w:val="hybridMultilevel"/>
    <w:tmpl w:val="7AC0B69E"/>
    <w:lvl w:ilvl="0" w:tplc="5844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0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2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870DC4"/>
    <w:multiLevelType w:val="hybridMultilevel"/>
    <w:tmpl w:val="A5A4E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20BB"/>
    <w:multiLevelType w:val="hybridMultilevel"/>
    <w:tmpl w:val="B9744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87D1B"/>
    <w:multiLevelType w:val="hybridMultilevel"/>
    <w:tmpl w:val="7B0AB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711E1"/>
    <w:multiLevelType w:val="hybridMultilevel"/>
    <w:tmpl w:val="2EC2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02C10"/>
    <w:multiLevelType w:val="hybridMultilevel"/>
    <w:tmpl w:val="1D103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5362A"/>
    <w:multiLevelType w:val="hybridMultilevel"/>
    <w:tmpl w:val="32160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C3247"/>
    <w:multiLevelType w:val="hybridMultilevel"/>
    <w:tmpl w:val="0A84E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64E88"/>
    <w:rsid w:val="000F2A3C"/>
    <w:rsid w:val="001A6734"/>
    <w:rsid w:val="001D3A4C"/>
    <w:rsid w:val="001D4B4F"/>
    <w:rsid w:val="00260E28"/>
    <w:rsid w:val="00271350"/>
    <w:rsid w:val="002A5BD7"/>
    <w:rsid w:val="00380E98"/>
    <w:rsid w:val="003909E5"/>
    <w:rsid w:val="00405962"/>
    <w:rsid w:val="00446B14"/>
    <w:rsid w:val="00465D26"/>
    <w:rsid w:val="0047441F"/>
    <w:rsid w:val="00474690"/>
    <w:rsid w:val="004926C3"/>
    <w:rsid w:val="004E7D45"/>
    <w:rsid w:val="005A70DC"/>
    <w:rsid w:val="005B6735"/>
    <w:rsid w:val="005E62A9"/>
    <w:rsid w:val="00647E37"/>
    <w:rsid w:val="00674D34"/>
    <w:rsid w:val="006A3280"/>
    <w:rsid w:val="006E6F0F"/>
    <w:rsid w:val="00702DE8"/>
    <w:rsid w:val="00715BD9"/>
    <w:rsid w:val="00766891"/>
    <w:rsid w:val="007862DE"/>
    <w:rsid w:val="007D2B89"/>
    <w:rsid w:val="00856CF6"/>
    <w:rsid w:val="008C1A54"/>
    <w:rsid w:val="00921503"/>
    <w:rsid w:val="009A2377"/>
    <w:rsid w:val="009D74EE"/>
    <w:rsid w:val="00A54E5F"/>
    <w:rsid w:val="00A60228"/>
    <w:rsid w:val="00A7238C"/>
    <w:rsid w:val="00AB201C"/>
    <w:rsid w:val="00AC3FCC"/>
    <w:rsid w:val="00B31C90"/>
    <w:rsid w:val="00B36AC4"/>
    <w:rsid w:val="00B82541"/>
    <w:rsid w:val="00C15B1C"/>
    <w:rsid w:val="00C916AA"/>
    <w:rsid w:val="00D71099"/>
    <w:rsid w:val="00D80171"/>
    <w:rsid w:val="00D87E41"/>
    <w:rsid w:val="00F11A56"/>
    <w:rsid w:val="00F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5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5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32</cp:revision>
  <cp:lastPrinted>2015-04-14T13:10:00Z</cp:lastPrinted>
  <dcterms:created xsi:type="dcterms:W3CDTF">2012-05-23T11:33:00Z</dcterms:created>
  <dcterms:modified xsi:type="dcterms:W3CDTF">2015-05-02T20:23:00Z</dcterms:modified>
</cp:coreProperties>
</file>